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40" w:lineRule="exact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附件2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bookmarkEnd w:id="0"/>
    <w:tbl>
      <w:tblPr>
        <w:tblStyle w:val="4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6"/>
        <w:gridCol w:w="424"/>
        <w:gridCol w:w="852"/>
        <w:gridCol w:w="1559"/>
        <w:gridCol w:w="782"/>
        <w:gridCol w:w="210"/>
        <w:gridCol w:w="135"/>
        <w:gridCol w:w="1019"/>
        <w:gridCol w:w="14"/>
        <w:gridCol w:w="240"/>
        <w:gridCol w:w="856"/>
        <w:gridCol w:w="932"/>
        <w:gridCol w:w="1268"/>
        <w:gridCol w:w="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注：国际传播奖项参评作品，请在此栏内注明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 w:val="16"/>
                <w:szCs w:val="21"/>
              </w:rPr>
              <w:t>国际传播作品注明绘制单位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2017年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注：仅限配合文字报道的作品填报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1"/>
              </w:rPr>
              <w:t>省部级以上或中央主要新闻单位社（台）级新闻奖</w:t>
            </w:r>
          </w:p>
        </w:tc>
        <w:tc>
          <w:tcPr>
            <w:tcW w:w="5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注：此栏仅限自荐（他荐）作品填写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参评作品在本栏内填报媒体融合报道情况和应用新媒体情况。国际传播奖项参评作品，务请在此栏内同时填报境外落地、转载情况。通过网络转载的，需注明转载链接,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各直接推荐单位、报送单位在本栏内填报评语及推荐理由。由单位主要领导签名确认并加盖单位公章。自荐（他荐）参评，在本栏首行注明“自荐”“他荐”字样，推荐人（两名，新闻专业副高以上职称）填写推荐理由，并由推荐人、自荐（他荐）人签名（单位自荐、他荐的，由单位负责人签名并加盖单位公章）。</w:t>
            </w:r>
          </w:p>
          <w:p>
            <w:pPr>
              <w:spacing w:line="360" w:lineRule="exact"/>
              <w:ind w:firstLine="4610" w:firstLineChars="164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spacing w:line="360" w:lineRule="exact"/>
              <w:ind w:firstLine="4610" w:firstLineChars="164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4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E-mail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3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1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15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cantSplit/>
          <w:jc w:val="center"/>
        </w:trPr>
        <w:tc>
          <w:tcPr>
            <w:tcW w:w="942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sz w:val="28"/>
              </w:rPr>
              <w:instrText xml:space="preserve"> HYPERLINK "http://www.xinhuanet.com/zgjx/" </w:instrText>
            </w:r>
            <w:r>
              <w:rPr>
                <w:rFonts w:hint="eastAsia" w:ascii="楷体" w:hAnsi="楷体" w:eastAsia="楷体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sz w:val="28"/>
              </w:rPr>
              <w:t>www.zgjx</w:t>
            </w:r>
            <w:r>
              <w:rPr>
                <w:rFonts w:hint="eastAsia" w:ascii="楷体" w:hAnsi="楷体" w:eastAsia="楷体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.cn下载。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C1B9B"/>
    <w:rsid w:val="349C1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2018-02-12T08:17:00Z</dcterms:created>
  <dc:creator>脚</dc:creator>
  <cp:lastModifiedBy>脚</cp:lastModifiedBy>
  <dcterms:modified xsi:type="dcterms:W3CDTF">2018-02-12T08:17:49Z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